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4DDF4" w:themeColor="accent1" w:themeTint="66"/>
  <w:body>
    <w:p w14:paraId="3D8D8F99" w14:textId="619086D3" w:rsidR="00AC139A" w:rsidRDefault="00006FA6" w:rsidP="00006FA6">
      <w:pPr>
        <w:pStyle w:val="Title"/>
      </w:pPr>
      <w:r>
        <w:t xml:space="preserve">DGHA </w:t>
      </w:r>
      <w:r w:rsidR="00AC139A">
        <w:t>Chairperson’s Repor</w:t>
      </w:r>
      <w:r>
        <w:t>t</w:t>
      </w:r>
      <w:r w:rsidR="00AC139A">
        <w:t xml:space="preserve"> 2024</w:t>
      </w:r>
    </w:p>
    <w:p w14:paraId="3774A24D" w14:textId="77777777" w:rsidR="00D878E4" w:rsidRDefault="00D878E4" w:rsidP="00D878E4"/>
    <w:p w14:paraId="41958836" w14:textId="2E9B9B21" w:rsidR="00B56039" w:rsidRDefault="00B56039" w:rsidP="00B56039">
      <w:r>
        <w:t>2023</w:t>
      </w:r>
      <w:r w:rsidR="00D73114">
        <w:t>,</w:t>
      </w:r>
      <w:r>
        <w:t xml:space="preserve"> with our </w:t>
      </w:r>
      <w:r w:rsidR="00DC04AE">
        <w:t xml:space="preserve">fantastic </w:t>
      </w:r>
      <w:r>
        <w:t>Brisbane conference</w:t>
      </w:r>
      <w:r w:rsidR="00D73114">
        <w:t>,</w:t>
      </w:r>
      <w:r>
        <w:t xml:space="preserve"> was a hard act to follow but we’ve managed to have some very productive outcomes in our ‘off conference’ year</w:t>
      </w:r>
      <w:r w:rsidR="003717EF">
        <w:t xml:space="preserve"> in 2024</w:t>
      </w:r>
      <w:r>
        <w:t xml:space="preserve">. </w:t>
      </w:r>
    </w:p>
    <w:p w14:paraId="2097654C" w14:textId="2E40A665" w:rsidR="00B56039" w:rsidRDefault="00B56039" w:rsidP="00B56039">
      <w:r>
        <w:t>Thank you to our committee – Vice president, Murray Stone, Treasurer, John Hardie, Secretary Greg Madson</w:t>
      </w:r>
      <w:r w:rsidR="002F4BBE">
        <w:t>,</w:t>
      </w:r>
      <w:r>
        <w:t xml:space="preserve"> general committee members Margaret Booth, Francois Jacobs, Angella Allen, Ros Matthews, Stacey Hipwell and Jen Nichols, and social media manager and lots of other stuff</w:t>
      </w:r>
      <w:r w:rsidR="00DC04AE">
        <w:t xml:space="preserve"> manager</w:t>
      </w:r>
      <w:r>
        <w:t xml:space="preserve">, Erika Webb for your support in engaging with members for some great achievements this year. </w:t>
      </w:r>
    </w:p>
    <w:p w14:paraId="7E5AD3BA" w14:textId="69B57EE6" w:rsidR="00D73114" w:rsidRDefault="00D73114" w:rsidP="00B56039">
      <w:r>
        <w:t xml:space="preserve">Thank you also to Francois Jacobs, Ros Matthews and John Hardie who have completed their six-year term on the DGHA committee. Your commitment is very much appreciated. </w:t>
      </w:r>
    </w:p>
    <w:p w14:paraId="6B15DABD" w14:textId="38666441" w:rsidR="00B56039" w:rsidRDefault="00B56039" w:rsidP="00B56039">
      <w:r>
        <w:t xml:space="preserve">We had a great meeting with Sydney Airport toward the end of last year to give feedback on </w:t>
      </w:r>
      <w:r>
        <w:lastRenderedPageBreak/>
        <w:t xml:space="preserve">accessibility. </w:t>
      </w:r>
      <w:r w:rsidR="00D73114">
        <w:t>At</w:t>
      </w:r>
      <w:r w:rsidR="002F4BBE">
        <w:t xml:space="preserve"> a</w:t>
      </w:r>
      <w:r w:rsidR="00D73114">
        <w:t xml:space="preserve"> Member</w:t>
      </w:r>
      <w:r w:rsidR="002F4BBE">
        <w:t xml:space="preserve"> </w:t>
      </w:r>
      <w:r w:rsidR="00D73114">
        <w:t>T</w:t>
      </w:r>
      <w:r w:rsidR="002F4BBE">
        <w:t xml:space="preserve">eleconference on International Guide Dog </w:t>
      </w:r>
      <w:proofErr w:type="gramStart"/>
      <w:r w:rsidR="002F4BBE">
        <w:t>Day</w:t>
      </w:r>
      <w:proofErr w:type="gramEnd"/>
      <w:r w:rsidR="002F4BBE">
        <w:t xml:space="preserve"> we decided on Perth as our next conference venue</w:t>
      </w:r>
      <w:r w:rsidR="00DE5153">
        <w:t xml:space="preserve"> for 2026 (yes, we’ve skipped a year)</w:t>
      </w:r>
      <w:r w:rsidR="002F4BBE">
        <w:t xml:space="preserve">. </w:t>
      </w:r>
      <w:r>
        <w:t xml:space="preserve">We also had some good workshop teleconferences where we came up with messaging for some educational posters members </w:t>
      </w:r>
      <w:r w:rsidR="00D73114">
        <w:t>can</w:t>
      </w:r>
      <w:r>
        <w:t xml:space="preserve"> share in their communities.</w:t>
      </w:r>
      <w:r w:rsidR="00DC04AE">
        <w:t xml:space="preserve"> I love these posters because they really are </w:t>
      </w:r>
      <w:r w:rsidR="003717EF">
        <w:t>‘</w:t>
      </w:r>
      <w:r w:rsidR="00DC04AE">
        <w:t>from the horses’ mouth</w:t>
      </w:r>
      <w:r w:rsidR="003717EF">
        <w:t>’</w:t>
      </w:r>
      <w:r w:rsidR="00DC04AE">
        <w:t>, and not aligned with</w:t>
      </w:r>
      <w:r w:rsidR="002F4BBE">
        <w:t xml:space="preserve"> anyone else’s branding or</w:t>
      </w:r>
      <w:r w:rsidR="00DC04AE">
        <w:t xml:space="preserve"> fundraising agendas. </w:t>
      </w:r>
      <w:r>
        <w:t xml:space="preserve">We’re </w:t>
      </w:r>
      <w:r w:rsidR="00DC04AE">
        <w:t xml:space="preserve">also </w:t>
      </w:r>
      <w:r>
        <w:t>now in possession of some access cards for members</w:t>
      </w:r>
      <w:r w:rsidR="00DC04AE">
        <w:t xml:space="preserve"> to order</w:t>
      </w:r>
      <w:r>
        <w:t xml:space="preserve"> to use in educating those who refuse access to our dogs. </w:t>
      </w:r>
    </w:p>
    <w:p w14:paraId="4E7BDFBC" w14:textId="632BD809" w:rsidR="00DE5153" w:rsidRDefault="00DE5153" w:rsidP="00B56039">
      <w:r>
        <w:t xml:space="preserve">We’ve developed a relationship with Oh Crap which brings in a small amount of profit from sales of poo bags. </w:t>
      </w:r>
    </w:p>
    <w:p w14:paraId="40758576" w14:textId="2CB3C77C" w:rsidR="00B56039" w:rsidRDefault="00B56039" w:rsidP="00B56039">
      <w:r>
        <w:t xml:space="preserve">Our Facebook page </w:t>
      </w:r>
      <w:r w:rsidR="00DC04AE">
        <w:t>has continued</w:t>
      </w:r>
      <w:r>
        <w:t xml:space="preserve"> to be active and engaging and our membership numbers continue to steadily grow. </w:t>
      </w:r>
      <w:r w:rsidR="00D73114">
        <w:t xml:space="preserve">We appreciate all input to Facebook Group discussions from Members, Associate Members and </w:t>
      </w:r>
      <w:r w:rsidR="003717EF">
        <w:t>non-members.</w:t>
      </w:r>
    </w:p>
    <w:p w14:paraId="1EB97EBF" w14:textId="06AB533A" w:rsidR="001316BB" w:rsidRDefault="00B56039" w:rsidP="00B56039">
      <w:r>
        <w:lastRenderedPageBreak/>
        <w:t xml:space="preserve">We’ve engaged with most of our schools across Australia this year who have generously shared our invitation to join DGHA with their Handler Clients. </w:t>
      </w:r>
      <w:r w:rsidR="001316BB">
        <w:t xml:space="preserve">Having this formal invitation is also an achievement for us, </w:t>
      </w:r>
      <w:r w:rsidR="00D73114">
        <w:t xml:space="preserve">as </w:t>
      </w:r>
      <w:r w:rsidR="001316BB">
        <w:t>it</w:t>
      </w:r>
      <w:r w:rsidR="00D73114">
        <w:t xml:space="preserve"> has</w:t>
      </w:r>
      <w:r w:rsidR="001316BB">
        <w:t xml:space="preserve"> been in the pipelines for several years. </w:t>
      </w:r>
    </w:p>
    <w:p w14:paraId="338A33F8" w14:textId="4500263B" w:rsidR="001316BB" w:rsidRDefault="00D73114" w:rsidP="00B56039">
      <w:r>
        <w:t>W</w:t>
      </w:r>
      <w:r w:rsidR="001316BB">
        <w:t xml:space="preserve">e are very well resourced </w:t>
      </w:r>
      <w:r>
        <w:t>now</w:t>
      </w:r>
      <w:r w:rsidR="001316BB">
        <w:t xml:space="preserve"> with posters, access cards and invitations. </w:t>
      </w:r>
    </w:p>
    <w:p w14:paraId="194A3664" w14:textId="6D04A63F" w:rsidR="00B56039" w:rsidRDefault="00B56039" w:rsidP="00B56039">
      <w:r>
        <w:t>I</w:t>
      </w:r>
      <w:r w:rsidR="00A02965">
        <w:t xml:space="preserve">’m a little bit </w:t>
      </w:r>
      <w:r>
        <w:t>regret</w:t>
      </w:r>
      <w:r w:rsidR="00A02965">
        <w:t>ful that I</w:t>
      </w:r>
      <w:r>
        <w:t xml:space="preserve"> need to step down from the chairperson’s role </w:t>
      </w:r>
      <w:r w:rsidR="00A02965">
        <w:t>right now, as</w:t>
      </w:r>
      <w:r>
        <w:t xml:space="preserve"> I have some things I need to achieve in my life and I’m just not able to give DGHA the attention it deserves right now</w:t>
      </w:r>
      <w:r w:rsidR="00A02965">
        <w:t>.</w:t>
      </w:r>
      <w:r w:rsidR="002F4BBE">
        <w:t xml:space="preserve"> </w:t>
      </w:r>
      <w:r w:rsidR="00A02965">
        <w:t>S</w:t>
      </w:r>
      <w:r w:rsidR="002F4BBE">
        <w:t>o</w:t>
      </w:r>
      <w:r w:rsidR="00A02965">
        <w:t>,</w:t>
      </w:r>
      <w:r w:rsidR="002F4BBE">
        <w:t xml:space="preserve"> I’m hoping someone will step up and take this opportunity</w:t>
      </w:r>
      <w:r>
        <w:t xml:space="preserve">. I’m not going </w:t>
      </w:r>
      <w:proofErr w:type="gramStart"/>
      <w:r>
        <w:t>anywhere,</w:t>
      </w:r>
      <w:proofErr w:type="gramEnd"/>
      <w:r>
        <w:t xml:space="preserve"> I’ll still be around and am more than happy to support someone who might like to give the chairperson’s role a go. </w:t>
      </w:r>
    </w:p>
    <w:p w14:paraId="4B090D85" w14:textId="11ACE7C6" w:rsidR="00D73114" w:rsidRDefault="00D73114" w:rsidP="00B56039">
      <w:r>
        <w:t xml:space="preserve">Thank you for the opportunity to </w:t>
      </w:r>
      <w:r w:rsidR="003717EF">
        <w:t xml:space="preserve">help the Handler community grow and make some progress. </w:t>
      </w:r>
    </w:p>
    <w:p w14:paraId="26F80626" w14:textId="45A5B66E" w:rsidR="003717EF" w:rsidRDefault="003717EF" w:rsidP="00B56039">
      <w:r>
        <w:lastRenderedPageBreak/>
        <w:t xml:space="preserve">Stacey Hipwell has stepped up to the Vice Chairperson’s role and will be acting Chairperson until we find a new one. </w:t>
      </w:r>
    </w:p>
    <w:p w14:paraId="1D7B8D36" w14:textId="77777777" w:rsidR="003717EF" w:rsidRDefault="003717EF" w:rsidP="00B56039"/>
    <w:p w14:paraId="1992B61C" w14:textId="0E947126" w:rsidR="003717EF" w:rsidRDefault="003717EF" w:rsidP="00B56039">
      <w:r>
        <w:t>Annette Ferguson</w:t>
      </w:r>
    </w:p>
    <w:p w14:paraId="0498A783" w14:textId="007BA197" w:rsidR="003717EF" w:rsidRDefault="003717EF" w:rsidP="00B56039">
      <w:r>
        <w:t xml:space="preserve">Chairperson, DGHA. </w:t>
      </w:r>
    </w:p>
    <w:p w14:paraId="23BAD8EC" w14:textId="77777777" w:rsidR="00D878E4" w:rsidRDefault="00D878E4"/>
    <w:p w14:paraId="47B1FF17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Treasurer Report: on behalf of John Hardie</w:t>
      </w:r>
    </w:p>
    <w:p w14:paraId="1293F5A4" w14:textId="77777777" w:rsidR="00226674" w:rsidRPr="00226674" w:rsidRDefault="00226674" w:rsidP="00226674">
      <w:pPr>
        <w:rPr>
          <w:rFonts w:ascii="Calibri" w:hAnsi="Calibri"/>
        </w:rPr>
      </w:pPr>
    </w:p>
    <w:p w14:paraId="514357B7" w14:textId="77777777" w:rsidR="00226674" w:rsidRPr="00226674" w:rsidRDefault="00226674" w:rsidP="00226674">
      <w:pPr>
        <w:rPr>
          <w:rFonts w:ascii="Calibri" w:hAnsi="Calibri"/>
          <w:b/>
          <w:bCs/>
        </w:rPr>
      </w:pPr>
      <w:r w:rsidRPr="00226674">
        <w:rPr>
          <w:rFonts w:ascii="Calibri" w:hAnsi="Calibri"/>
          <w:b/>
          <w:bCs/>
        </w:rPr>
        <w:t>DGHA Financial Statement 1 July 2023 - 30 June 2024</w:t>
      </w:r>
    </w:p>
    <w:p w14:paraId="1F88D7BB" w14:textId="77777777" w:rsidR="00226674" w:rsidRPr="00226674" w:rsidRDefault="00226674" w:rsidP="00226674">
      <w:pPr>
        <w:rPr>
          <w:rFonts w:ascii="Calibri" w:hAnsi="Calibri"/>
        </w:rPr>
      </w:pPr>
    </w:p>
    <w:p w14:paraId="5FC8E903" w14:textId="77777777" w:rsidR="00226674" w:rsidRPr="00226674" w:rsidRDefault="00226674" w:rsidP="00226674">
      <w:pPr>
        <w:rPr>
          <w:rFonts w:ascii="Calibri" w:hAnsi="Calibri"/>
          <w:b/>
          <w:bCs/>
          <w:u w:val="single"/>
        </w:rPr>
      </w:pPr>
      <w:r w:rsidRPr="00226674">
        <w:rPr>
          <w:rFonts w:ascii="Calibri" w:hAnsi="Calibri"/>
          <w:b/>
          <w:bCs/>
          <w:u w:val="single"/>
        </w:rPr>
        <w:t>ANZ ACCOUNT</w:t>
      </w:r>
    </w:p>
    <w:p w14:paraId="39A00E41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Balance of ANZ Account as of 1 July 2023:</w:t>
      </w:r>
      <w:r w:rsidRPr="00226674">
        <w:rPr>
          <w:rFonts w:ascii="Calibri" w:hAnsi="Calibri"/>
        </w:rPr>
        <w:tab/>
        <w:t>$11,189.73</w:t>
      </w:r>
    </w:p>
    <w:p w14:paraId="4C4F983F" w14:textId="77777777" w:rsidR="00226674" w:rsidRPr="00226674" w:rsidRDefault="00226674" w:rsidP="00226674">
      <w:pPr>
        <w:rPr>
          <w:rFonts w:ascii="Calibri" w:hAnsi="Calibri"/>
        </w:rPr>
      </w:pPr>
    </w:p>
    <w:p w14:paraId="2490916A" w14:textId="77777777" w:rsidR="00226674" w:rsidRPr="00226674" w:rsidRDefault="00226674" w:rsidP="00226674">
      <w:pPr>
        <w:rPr>
          <w:rFonts w:ascii="Calibri" w:hAnsi="Calibri"/>
          <w:b/>
          <w:bCs/>
        </w:rPr>
      </w:pPr>
      <w:r w:rsidRPr="00226674">
        <w:rPr>
          <w:rFonts w:ascii="Calibri" w:hAnsi="Calibri"/>
          <w:b/>
          <w:bCs/>
        </w:rPr>
        <w:t>ANZ Account Incoming since 1 July 2023:</w:t>
      </w:r>
    </w:p>
    <w:p w14:paraId="592751E5" w14:textId="77777777" w:rsidR="00226674" w:rsidRPr="00226674" w:rsidRDefault="00226674" w:rsidP="00226674">
      <w:pPr>
        <w:rPr>
          <w:rFonts w:ascii="Calibri" w:hAnsi="Calibri"/>
          <w:b/>
          <w:bCs/>
        </w:rPr>
      </w:pPr>
    </w:p>
    <w:p w14:paraId="547D957B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Memberships: 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$180.00</w:t>
      </w:r>
    </w:p>
    <w:p w14:paraId="70DC80F9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lastRenderedPageBreak/>
        <w:t>Donations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$0</w:t>
      </w:r>
    </w:p>
    <w:p w14:paraId="564CC2DF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Transfer from PayPal account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$3,990.00</w:t>
      </w:r>
    </w:p>
    <w:p w14:paraId="59DCCCF0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Dept of Social Services (Funding)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$3,300.00</w:t>
      </w:r>
    </w:p>
    <w:p w14:paraId="06AEEA8F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Guide Dogs Victoria Conference Grant: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$3,000.00</w:t>
      </w:r>
    </w:p>
    <w:p w14:paraId="7F691B7B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Conference Registrations: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$3,475.00</w:t>
      </w:r>
    </w:p>
    <w:p w14:paraId="7E502BF9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Welcome Function Donation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$3,000.00</w:t>
      </w:r>
    </w:p>
    <w:p w14:paraId="64B3FE0B" w14:textId="77777777" w:rsidR="00226674" w:rsidRPr="00226674" w:rsidRDefault="00226674" w:rsidP="00226674">
      <w:pPr>
        <w:rPr>
          <w:rFonts w:ascii="Calibri" w:hAnsi="Calibri"/>
        </w:rPr>
      </w:pPr>
      <w:proofErr w:type="spellStart"/>
      <w:r w:rsidRPr="00226674">
        <w:rPr>
          <w:rFonts w:ascii="Calibri" w:hAnsi="Calibri"/>
        </w:rPr>
        <w:t>Auslan</w:t>
      </w:r>
      <w:proofErr w:type="spellEnd"/>
      <w:r w:rsidRPr="00226674">
        <w:rPr>
          <w:rFonts w:ascii="Calibri" w:hAnsi="Calibri"/>
        </w:rPr>
        <w:t xml:space="preserve"> costs Donation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$5,000.00</w:t>
      </w:r>
    </w:p>
    <w:p w14:paraId="6825DF4F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Raffle Income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$830.00</w:t>
      </w:r>
    </w:p>
    <w:p w14:paraId="0FF4C87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Incorrect payment (in)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$400.00</w:t>
      </w:r>
    </w:p>
    <w:p w14:paraId="3CBA82B9" w14:textId="77777777" w:rsidR="00226674" w:rsidRPr="00226674" w:rsidRDefault="00226674" w:rsidP="00226674">
      <w:pPr>
        <w:rPr>
          <w:rFonts w:ascii="Calibri" w:hAnsi="Calibri"/>
        </w:rPr>
      </w:pPr>
    </w:p>
    <w:p w14:paraId="5A35CDB8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Total Income into ANZ Account: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$23,175.00</w:t>
      </w:r>
    </w:p>
    <w:p w14:paraId="5D21F5DE" w14:textId="77777777" w:rsidR="00226674" w:rsidRPr="00226674" w:rsidRDefault="00226674" w:rsidP="00226674">
      <w:pPr>
        <w:rPr>
          <w:rFonts w:ascii="Calibri" w:hAnsi="Calibri"/>
        </w:rPr>
      </w:pPr>
    </w:p>
    <w:p w14:paraId="7AE2204F" w14:textId="77777777" w:rsidR="00226674" w:rsidRPr="00226674" w:rsidRDefault="00226674" w:rsidP="00226674">
      <w:pPr>
        <w:rPr>
          <w:rFonts w:ascii="Calibri" w:hAnsi="Calibri"/>
          <w:b/>
          <w:bCs/>
        </w:rPr>
      </w:pPr>
      <w:r w:rsidRPr="00226674">
        <w:rPr>
          <w:rFonts w:ascii="Calibri" w:hAnsi="Calibri"/>
          <w:b/>
          <w:bCs/>
        </w:rPr>
        <w:t>Outgoing from ANZ Account since 1 July 2023:</w:t>
      </w:r>
    </w:p>
    <w:p w14:paraId="4FFE6EA9" w14:textId="77777777" w:rsidR="00226674" w:rsidRPr="00226674" w:rsidRDefault="00226674" w:rsidP="00226674">
      <w:pPr>
        <w:rPr>
          <w:rFonts w:ascii="Calibri" w:hAnsi="Calibri"/>
          <w:b/>
          <w:bCs/>
        </w:rPr>
      </w:pPr>
    </w:p>
    <w:p w14:paraId="6EE81BE3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lastRenderedPageBreak/>
        <w:t>Funds to participants for Conference: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$3,000.00</w:t>
      </w:r>
    </w:p>
    <w:p w14:paraId="5982D324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Royal on the Park Conference Venue: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$14,876.40</w:t>
      </w:r>
    </w:p>
    <w:p w14:paraId="0AEAF9B4" w14:textId="77777777" w:rsidR="00226674" w:rsidRPr="00226674" w:rsidRDefault="00226674" w:rsidP="00226674">
      <w:pPr>
        <w:rPr>
          <w:rFonts w:ascii="Calibri" w:hAnsi="Calibri"/>
        </w:rPr>
      </w:pPr>
      <w:proofErr w:type="spellStart"/>
      <w:r w:rsidRPr="00226674">
        <w:rPr>
          <w:rFonts w:ascii="Calibri" w:hAnsi="Calibri"/>
        </w:rPr>
        <w:t>Auslan</w:t>
      </w:r>
      <w:proofErr w:type="spellEnd"/>
      <w:r w:rsidRPr="00226674">
        <w:rPr>
          <w:rFonts w:ascii="Calibri" w:hAnsi="Calibri"/>
        </w:rPr>
        <w:t xml:space="preserve"> Interpreters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$5,362.50</w:t>
      </w:r>
    </w:p>
    <w:p w14:paraId="737A17E6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Braille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$127.00</w:t>
      </w:r>
    </w:p>
    <w:p w14:paraId="2DF3C486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Raffle Tickets (created)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$847.00</w:t>
      </w:r>
    </w:p>
    <w:p w14:paraId="7BC706CB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Conference Merchandise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$2,216.76</w:t>
      </w:r>
    </w:p>
    <w:p w14:paraId="1D5C89D7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DGHA Trophy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$130.00</w:t>
      </w:r>
    </w:p>
    <w:p w14:paraId="0220CCC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Website &amp; Domain Fees: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$325.67</w:t>
      </w:r>
    </w:p>
    <w:p w14:paraId="3F5BE52D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1Password subscription: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$102.99</w:t>
      </w:r>
    </w:p>
    <w:p w14:paraId="4373B9C1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Dropbox: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$184.67</w:t>
      </w:r>
    </w:p>
    <w:p w14:paraId="49A9F9C1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Zoom: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$230.89</w:t>
      </w:r>
    </w:p>
    <w:p w14:paraId="18DF366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Incorrect payment (out)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$400.00</w:t>
      </w:r>
    </w:p>
    <w:p w14:paraId="46361C34" w14:textId="77777777" w:rsidR="00226674" w:rsidRPr="00226674" w:rsidRDefault="00226674" w:rsidP="00226674">
      <w:pPr>
        <w:rPr>
          <w:rFonts w:ascii="Calibri" w:hAnsi="Calibri"/>
        </w:rPr>
      </w:pPr>
    </w:p>
    <w:p w14:paraId="24E4BF20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Total Outgoing from ANZ: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$27,803.88</w:t>
      </w:r>
    </w:p>
    <w:p w14:paraId="7684E5FE" w14:textId="77777777" w:rsidR="00226674" w:rsidRPr="00226674" w:rsidRDefault="00226674" w:rsidP="00226674">
      <w:pPr>
        <w:rPr>
          <w:rFonts w:ascii="Calibri" w:hAnsi="Calibri"/>
        </w:rPr>
      </w:pPr>
    </w:p>
    <w:p w14:paraId="63784A64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lastRenderedPageBreak/>
        <w:t>Balance of ANZ Account as of 30 June 2024:</w:t>
      </w:r>
      <w:r w:rsidRPr="00226674">
        <w:rPr>
          <w:rFonts w:ascii="Calibri" w:hAnsi="Calibri"/>
        </w:rPr>
        <w:tab/>
        <w:t>$6,540.90</w:t>
      </w:r>
    </w:p>
    <w:p w14:paraId="18CAC7C1" w14:textId="77777777" w:rsidR="00226674" w:rsidRPr="00226674" w:rsidRDefault="00226674" w:rsidP="00226674">
      <w:pPr>
        <w:rPr>
          <w:rFonts w:ascii="Calibri" w:hAnsi="Calibri"/>
        </w:rPr>
      </w:pPr>
    </w:p>
    <w:p w14:paraId="365E0065" w14:textId="77777777" w:rsidR="00226674" w:rsidRPr="00226674" w:rsidRDefault="00226674" w:rsidP="00226674">
      <w:pPr>
        <w:rPr>
          <w:rFonts w:ascii="Calibri" w:hAnsi="Calibri"/>
          <w:b/>
          <w:bCs/>
          <w:u w:val="single"/>
        </w:rPr>
      </w:pPr>
      <w:r w:rsidRPr="00226674">
        <w:rPr>
          <w:rFonts w:ascii="Calibri" w:hAnsi="Calibri"/>
          <w:b/>
          <w:bCs/>
          <w:u w:val="single"/>
        </w:rPr>
        <w:t>PAYPAL ACCOUNT</w:t>
      </w:r>
    </w:p>
    <w:p w14:paraId="4F41EEE5" w14:textId="77777777" w:rsidR="00226674" w:rsidRPr="00226674" w:rsidRDefault="00226674" w:rsidP="00226674">
      <w:pPr>
        <w:rPr>
          <w:rFonts w:ascii="Calibri" w:hAnsi="Calibri"/>
        </w:rPr>
      </w:pPr>
    </w:p>
    <w:p w14:paraId="2F76969E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PayPal Account Balance as of 1 July 2023: </w:t>
      </w:r>
      <w:r w:rsidRPr="00226674">
        <w:rPr>
          <w:rFonts w:ascii="Calibri" w:hAnsi="Calibri"/>
        </w:rPr>
        <w:tab/>
        <w:t>$4,033.35</w:t>
      </w:r>
    </w:p>
    <w:p w14:paraId="737CF38D" w14:textId="77777777" w:rsidR="00226674" w:rsidRPr="00226674" w:rsidRDefault="00226674" w:rsidP="00226674">
      <w:pPr>
        <w:rPr>
          <w:rFonts w:ascii="Calibri" w:hAnsi="Calibri"/>
        </w:rPr>
      </w:pPr>
    </w:p>
    <w:p w14:paraId="1B98655B" w14:textId="77777777" w:rsidR="00226674" w:rsidRPr="00226674" w:rsidRDefault="00226674" w:rsidP="00226674">
      <w:pPr>
        <w:rPr>
          <w:rFonts w:ascii="Calibri" w:hAnsi="Calibri"/>
          <w:b/>
          <w:bCs/>
        </w:rPr>
      </w:pPr>
      <w:r w:rsidRPr="00226674">
        <w:rPr>
          <w:rFonts w:ascii="Calibri" w:hAnsi="Calibri"/>
          <w:b/>
          <w:bCs/>
        </w:rPr>
        <w:t>Incoming into PayPal Account since 1 July 2023:</w:t>
      </w:r>
      <w:r w:rsidRPr="00226674">
        <w:rPr>
          <w:rFonts w:ascii="Calibri" w:hAnsi="Calibri"/>
          <w:b/>
          <w:bCs/>
        </w:rPr>
        <w:tab/>
      </w:r>
    </w:p>
    <w:p w14:paraId="407514B9" w14:textId="77777777" w:rsidR="00226674" w:rsidRPr="00226674" w:rsidRDefault="00226674" w:rsidP="00226674">
      <w:pPr>
        <w:rPr>
          <w:rFonts w:ascii="Calibri" w:hAnsi="Calibri"/>
          <w:b/>
          <w:bCs/>
        </w:rPr>
      </w:pPr>
    </w:p>
    <w:p w14:paraId="66A8CDAE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Memberships: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$0</w:t>
      </w:r>
    </w:p>
    <w:p w14:paraId="74E7693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Donation 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$10.00</w:t>
      </w:r>
    </w:p>
    <w:p w14:paraId="6CBB8CF6" w14:textId="77777777" w:rsidR="00226674" w:rsidRPr="00226674" w:rsidRDefault="00226674" w:rsidP="00226674">
      <w:pPr>
        <w:rPr>
          <w:rFonts w:ascii="Calibri" w:hAnsi="Calibri"/>
        </w:rPr>
      </w:pPr>
      <w:proofErr w:type="gramStart"/>
      <w:r w:rsidRPr="00226674">
        <w:rPr>
          <w:rFonts w:ascii="Calibri" w:hAnsi="Calibri"/>
        </w:rPr>
        <w:t>Oh</w:t>
      </w:r>
      <w:proofErr w:type="gramEnd"/>
      <w:r w:rsidRPr="00226674">
        <w:rPr>
          <w:rFonts w:ascii="Calibri" w:hAnsi="Calibri"/>
        </w:rPr>
        <w:t xml:space="preserve"> Crap sponsorship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$149.57</w:t>
      </w:r>
    </w:p>
    <w:p w14:paraId="721BA57C" w14:textId="77777777" w:rsidR="00226674" w:rsidRPr="00226674" w:rsidRDefault="00226674" w:rsidP="00226674">
      <w:pPr>
        <w:rPr>
          <w:rFonts w:ascii="Calibri" w:hAnsi="Calibri"/>
        </w:rPr>
      </w:pPr>
    </w:p>
    <w:p w14:paraId="29A88A7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Total Income into PayPal: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$159.57</w:t>
      </w:r>
    </w:p>
    <w:p w14:paraId="41D40FC1" w14:textId="77777777" w:rsidR="00226674" w:rsidRPr="00226674" w:rsidRDefault="00226674" w:rsidP="00226674">
      <w:pPr>
        <w:rPr>
          <w:rFonts w:ascii="Calibri" w:hAnsi="Calibri"/>
          <w:b/>
          <w:bCs/>
        </w:rPr>
      </w:pPr>
    </w:p>
    <w:p w14:paraId="7F6D3EDE" w14:textId="77777777" w:rsidR="00226674" w:rsidRPr="00226674" w:rsidRDefault="00226674" w:rsidP="00226674">
      <w:pPr>
        <w:rPr>
          <w:rFonts w:ascii="Calibri" w:hAnsi="Calibri"/>
          <w:b/>
          <w:bCs/>
        </w:rPr>
      </w:pPr>
      <w:r w:rsidRPr="00226674">
        <w:rPr>
          <w:rFonts w:ascii="Calibri" w:hAnsi="Calibri"/>
          <w:b/>
          <w:bCs/>
        </w:rPr>
        <w:t>Outgoing from PayPal Account since 1 July 2023:</w:t>
      </w:r>
    </w:p>
    <w:p w14:paraId="1D11D019" w14:textId="77777777" w:rsidR="00226674" w:rsidRPr="00226674" w:rsidRDefault="00226674" w:rsidP="00226674">
      <w:pPr>
        <w:rPr>
          <w:rFonts w:ascii="Calibri" w:hAnsi="Calibri"/>
          <w:b/>
          <w:bCs/>
        </w:rPr>
      </w:pPr>
    </w:p>
    <w:p w14:paraId="4F6915E3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lastRenderedPageBreak/>
        <w:t>Transfer to ANZ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$3,990.00</w:t>
      </w:r>
    </w:p>
    <w:p w14:paraId="0D79984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PayPal Fees: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$15.34</w:t>
      </w:r>
    </w:p>
    <w:p w14:paraId="0CD2D9F2" w14:textId="77777777" w:rsidR="00226674" w:rsidRPr="00226674" w:rsidRDefault="00226674" w:rsidP="00226674">
      <w:pPr>
        <w:rPr>
          <w:rFonts w:ascii="Calibri" w:hAnsi="Calibri"/>
        </w:rPr>
      </w:pPr>
    </w:p>
    <w:p w14:paraId="0FFFD4B6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Total Outgoing from PayPal: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$4,005.34</w:t>
      </w:r>
    </w:p>
    <w:p w14:paraId="648FFBA5" w14:textId="77777777" w:rsidR="00226674" w:rsidRPr="00226674" w:rsidRDefault="00226674" w:rsidP="00226674">
      <w:pPr>
        <w:rPr>
          <w:rFonts w:ascii="Calibri" w:hAnsi="Calibri"/>
        </w:rPr>
      </w:pPr>
    </w:p>
    <w:p w14:paraId="02B5C54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>PayPal Account Balance as of 30 June 2024:</w:t>
      </w:r>
      <w:r w:rsidRPr="00226674">
        <w:rPr>
          <w:rFonts w:ascii="Calibri" w:hAnsi="Calibri"/>
        </w:rPr>
        <w:tab/>
        <w:t>$187.58</w:t>
      </w:r>
    </w:p>
    <w:p w14:paraId="125D2010" w14:textId="77777777" w:rsidR="00226674" w:rsidRPr="00226674" w:rsidRDefault="00226674" w:rsidP="00226674">
      <w:pPr>
        <w:rPr>
          <w:rFonts w:ascii="Calibri" w:hAnsi="Calibri"/>
          <w:b/>
          <w:bCs/>
          <w:u w:val="single"/>
        </w:rPr>
      </w:pPr>
    </w:p>
    <w:p w14:paraId="19A3CA4D" w14:textId="77777777" w:rsidR="00226674" w:rsidRPr="00226674" w:rsidRDefault="00226674" w:rsidP="00226674">
      <w:pPr>
        <w:rPr>
          <w:rFonts w:ascii="Calibri" w:hAnsi="Calibri"/>
          <w:u w:val="single"/>
        </w:rPr>
      </w:pPr>
      <w:r w:rsidRPr="00226674">
        <w:rPr>
          <w:rFonts w:ascii="Calibri" w:hAnsi="Calibri"/>
          <w:b/>
          <w:bCs/>
          <w:u w:val="single"/>
        </w:rPr>
        <w:t>Total Balances for Accounts as of 30 June 2024:</w:t>
      </w:r>
    </w:p>
    <w:p w14:paraId="3B94B734" w14:textId="77777777" w:rsidR="00226674" w:rsidRPr="00226674" w:rsidRDefault="00226674" w:rsidP="00226674">
      <w:pPr>
        <w:rPr>
          <w:rFonts w:ascii="Calibri" w:hAnsi="Calibri"/>
          <w:u w:val="single"/>
        </w:rPr>
      </w:pPr>
    </w:p>
    <w:p w14:paraId="53450774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ANZ Account: 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$6,540.90</w:t>
      </w:r>
    </w:p>
    <w:p w14:paraId="1A3BC482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PayPal Account: 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$187.58</w:t>
      </w:r>
    </w:p>
    <w:p w14:paraId="01EE8121" w14:textId="77777777" w:rsidR="00226674" w:rsidRPr="00226674" w:rsidRDefault="00226674" w:rsidP="00226674">
      <w:pPr>
        <w:rPr>
          <w:rFonts w:ascii="Calibri" w:hAnsi="Calibri"/>
        </w:rPr>
      </w:pPr>
      <w:r w:rsidRPr="00226674">
        <w:rPr>
          <w:rFonts w:ascii="Calibri" w:hAnsi="Calibri"/>
        </w:rPr>
        <w:t xml:space="preserve">Total Balances: </w:t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</w:r>
      <w:r w:rsidRPr="00226674">
        <w:rPr>
          <w:rFonts w:ascii="Calibri" w:hAnsi="Calibri"/>
        </w:rPr>
        <w:tab/>
        <w:t>$6,728.48</w:t>
      </w:r>
    </w:p>
    <w:p w14:paraId="35DC708F" w14:textId="77777777" w:rsidR="00226674" w:rsidRPr="00226674" w:rsidRDefault="00226674" w:rsidP="00226674">
      <w:pPr>
        <w:rPr>
          <w:rFonts w:ascii="Calibri" w:hAnsi="Calibri"/>
        </w:rPr>
      </w:pPr>
    </w:p>
    <w:p w14:paraId="6E3D7B59" w14:textId="77777777" w:rsidR="00226674" w:rsidRPr="00226674" w:rsidRDefault="00226674">
      <w:pPr>
        <w:rPr>
          <w:rFonts w:ascii="Calibri" w:hAnsi="Calibri"/>
        </w:rPr>
      </w:pPr>
    </w:p>
    <w:p w14:paraId="490282D6" w14:textId="77777777" w:rsidR="00D878E4" w:rsidRPr="00226674" w:rsidRDefault="00D878E4">
      <w:pPr>
        <w:rPr>
          <w:rFonts w:ascii="Calibri" w:hAnsi="Calibri"/>
        </w:rPr>
      </w:pPr>
    </w:p>
    <w:sectPr w:rsidR="00D878E4" w:rsidRPr="00226674" w:rsidSect="00D43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0F54" w14:textId="77777777" w:rsidR="00DB586A" w:rsidRDefault="00DB586A" w:rsidP="008F582B">
      <w:pPr>
        <w:spacing w:before="0" w:after="0"/>
      </w:pPr>
      <w:r>
        <w:separator/>
      </w:r>
    </w:p>
  </w:endnote>
  <w:endnote w:type="continuationSeparator" w:id="0">
    <w:p w14:paraId="4C89FD60" w14:textId="77777777" w:rsidR="00DB586A" w:rsidRDefault="00DB586A" w:rsidP="008F58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92B8" w14:textId="77777777" w:rsidR="002F4BBE" w:rsidRDefault="002F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84D8" w14:textId="77777777" w:rsidR="006F0D10" w:rsidRDefault="006F0D10" w:rsidP="006F0D10">
    <w:pPr>
      <w:pStyle w:val="Footer"/>
      <w:jc w:val="center"/>
    </w:pPr>
    <w:r>
      <w:t>Dog Guide Handlers Australia</w:t>
    </w:r>
  </w:p>
  <w:p w14:paraId="61803C6A" w14:textId="77777777" w:rsidR="006F0D10" w:rsidRDefault="006F0D10" w:rsidP="006F0D10">
    <w:pPr>
      <w:pStyle w:val="Footer"/>
      <w:jc w:val="center"/>
    </w:pPr>
    <w:r>
      <w:t xml:space="preserve">Email: </w:t>
    </w:r>
    <w:hyperlink r:id="rId1" w:history="1">
      <w:r w:rsidRPr="00542F73">
        <w:rPr>
          <w:rStyle w:val="Hyperlink"/>
        </w:rPr>
        <w:t>dgha@dgha.org.au</w:t>
      </w:r>
    </w:hyperlink>
    <w:r>
      <w:t xml:space="preserve"> Web: dgha.org.au </w:t>
    </w:r>
    <w:hyperlink r:id="rId2" w:history="1">
      <w:r w:rsidRPr="006F0D10">
        <w:rPr>
          <w:rStyle w:val="Hyperlink"/>
        </w:rPr>
        <w:t>Facebook</w:t>
      </w:r>
    </w:hyperlink>
    <w:r>
      <w:t xml:space="preserve"> </w:t>
    </w:r>
    <w:hyperlink r:id="rId3" w:history="1">
      <w:r w:rsidRPr="006F0D10">
        <w:rPr>
          <w:rStyle w:val="Hyperlink"/>
        </w:rPr>
        <w:t>Linkedin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8514" w14:textId="77777777" w:rsidR="002F4BBE" w:rsidRDefault="002F4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99DF" w14:textId="77777777" w:rsidR="00DB586A" w:rsidRDefault="00DB586A" w:rsidP="008F582B">
      <w:pPr>
        <w:spacing w:before="0" w:after="0"/>
      </w:pPr>
      <w:r>
        <w:separator/>
      </w:r>
    </w:p>
  </w:footnote>
  <w:footnote w:type="continuationSeparator" w:id="0">
    <w:p w14:paraId="6DD6A4BF" w14:textId="77777777" w:rsidR="00DB586A" w:rsidRDefault="00DB586A" w:rsidP="008F58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8024" w14:textId="77777777" w:rsidR="002F4BBE" w:rsidRDefault="002F4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582C" w14:textId="77777777" w:rsidR="006F0D10" w:rsidRDefault="006F0D10" w:rsidP="006F0D10">
    <w:pPr>
      <w:pStyle w:val="Header"/>
      <w:jc w:val="center"/>
    </w:pPr>
    <w:r>
      <w:rPr>
        <w:noProof/>
      </w:rPr>
      <w:drawing>
        <wp:inline distT="0" distB="0" distL="0" distR="0" wp14:anchorId="5E802CBD" wp14:editId="76412486">
          <wp:extent cx="963039" cy="963039"/>
          <wp:effectExtent l="0" t="0" r="0" b="0"/>
          <wp:docPr id="319443039" name="Picture 1" descr="The DGHA logo shows a simple black map of Australia with a white Dog Guide, the torso and legs of a Handler and white text saying Dog Guide Handlers Australi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43039" name="Picture 1" descr="The DGHA logo shows a simple black map of Australia with a white Dog Guide, the torso and legs of a Handler and white text saying Dog Guide Handlers Australia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243" cy="98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2A98" w14:textId="77777777" w:rsidR="002F4BBE" w:rsidRDefault="002F4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571"/>
    <w:multiLevelType w:val="multilevel"/>
    <w:tmpl w:val="903C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7FB"/>
    <w:multiLevelType w:val="hybridMultilevel"/>
    <w:tmpl w:val="03760A3C"/>
    <w:lvl w:ilvl="0" w:tplc="E36AD8A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50A"/>
    <w:multiLevelType w:val="hybridMultilevel"/>
    <w:tmpl w:val="138C20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76338"/>
    <w:multiLevelType w:val="hybridMultilevel"/>
    <w:tmpl w:val="6292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5E"/>
    <w:multiLevelType w:val="hybridMultilevel"/>
    <w:tmpl w:val="CAFA8B3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340D0953"/>
    <w:multiLevelType w:val="multilevel"/>
    <w:tmpl w:val="D172A0C2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D26453"/>
    <w:multiLevelType w:val="hybridMultilevel"/>
    <w:tmpl w:val="1CECDB2C"/>
    <w:lvl w:ilvl="0" w:tplc="D82A4D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A5AEA"/>
    <w:multiLevelType w:val="hybridMultilevel"/>
    <w:tmpl w:val="0AE8A130"/>
    <w:lvl w:ilvl="0" w:tplc="46E2B518">
      <w:start w:val="1"/>
      <w:numFmt w:val="bullet"/>
      <w:pStyle w:val="DotPoin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542">
    <w:abstractNumId w:val="6"/>
  </w:num>
  <w:num w:numId="2" w16cid:durableId="1646427184">
    <w:abstractNumId w:val="5"/>
  </w:num>
  <w:num w:numId="3" w16cid:durableId="1698000887">
    <w:abstractNumId w:val="4"/>
  </w:num>
  <w:num w:numId="4" w16cid:durableId="1096362170">
    <w:abstractNumId w:val="3"/>
  </w:num>
  <w:num w:numId="5" w16cid:durableId="1928418061">
    <w:abstractNumId w:val="7"/>
  </w:num>
  <w:num w:numId="6" w16cid:durableId="1318538234">
    <w:abstractNumId w:val="0"/>
  </w:num>
  <w:num w:numId="7" w16cid:durableId="1041170561">
    <w:abstractNumId w:val="1"/>
  </w:num>
  <w:num w:numId="8" w16cid:durableId="102324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A"/>
    <w:rsid w:val="00006FA6"/>
    <w:rsid w:val="00043A82"/>
    <w:rsid w:val="00050B97"/>
    <w:rsid w:val="00095F99"/>
    <w:rsid w:val="000F2A66"/>
    <w:rsid w:val="001316BB"/>
    <w:rsid w:val="001573D3"/>
    <w:rsid w:val="00162205"/>
    <w:rsid w:val="00176DC3"/>
    <w:rsid w:val="00205164"/>
    <w:rsid w:val="00226674"/>
    <w:rsid w:val="0025331E"/>
    <w:rsid w:val="00264035"/>
    <w:rsid w:val="00267228"/>
    <w:rsid w:val="00281A32"/>
    <w:rsid w:val="002E2654"/>
    <w:rsid w:val="002F19C3"/>
    <w:rsid w:val="002F4BBE"/>
    <w:rsid w:val="00307F85"/>
    <w:rsid w:val="00342C52"/>
    <w:rsid w:val="003717EF"/>
    <w:rsid w:val="003A2459"/>
    <w:rsid w:val="004D15D7"/>
    <w:rsid w:val="004D271D"/>
    <w:rsid w:val="00517A9C"/>
    <w:rsid w:val="00582FFA"/>
    <w:rsid w:val="005A6293"/>
    <w:rsid w:val="005E1733"/>
    <w:rsid w:val="0067526D"/>
    <w:rsid w:val="00676B29"/>
    <w:rsid w:val="006A0DDB"/>
    <w:rsid w:val="006A0FEB"/>
    <w:rsid w:val="006D6FCB"/>
    <w:rsid w:val="006E1FF8"/>
    <w:rsid w:val="006F0D10"/>
    <w:rsid w:val="008A4AF0"/>
    <w:rsid w:val="008C4071"/>
    <w:rsid w:val="008F4A6C"/>
    <w:rsid w:val="008F582B"/>
    <w:rsid w:val="00963445"/>
    <w:rsid w:val="009A3903"/>
    <w:rsid w:val="009B2202"/>
    <w:rsid w:val="00A02965"/>
    <w:rsid w:val="00A0757A"/>
    <w:rsid w:val="00A32BAF"/>
    <w:rsid w:val="00A958BD"/>
    <w:rsid w:val="00AC139A"/>
    <w:rsid w:val="00AD25E9"/>
    <w:rsid w:val="00AE2936"/>
    <w:rsid w:val="00AF3943"/>
    <w:rsid w:val="00B0627C"/>
    <w:rsid w:val="00B55654"/>
    <w:rsid w:val="00B56039"/>
    <w:rsid w:val="00C27ACD"/>
    <w:rsid w:val="00C7079E"/>
    <w:rsid w:val="00CE4945"/>
    <w:rsid w:val="00D04213"/>
    <w:rsid w:val="00D3672D"/>
    <w:rsid w:val="00D43EF4"/>
    <w:rsid w:val="00D54320"/>
    <w:rsid w:val="00D73114"/>
    <w:rsid w:val="00D764EA"/>
    <w:rsid w:val="00D878E4"/>
    <w:rsid w:val="00DB586A"/>
    <w:rsid w:val="00DC04AE"/>
    <w:rsid w:val="00DC1615"/>
    <w:rsid w:val="00DE5153"/>
    <w:rsid w:val="00E745F6"/>
    <w:rsid w:val="00F004C2"/>
    <w:rsid w:val="00F4169E"/>
    <w:rsid w:val="00F55F16"/>
    <w:rsid w:val="00F56390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ED3F"/>
  <w15:chartTrackingRefBased/>
  <w15:docId w15:val="{BD9CA0D9-E938-7F4C-A5E0-B6F56AFE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DB"/>
    <w:pPr>
      <w:spacing w:before="120" w:after="120"/>
    </w:pPr>
    <w:rPr>
      <w:sz w:val="4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903"/>
    <w:pPr>
      <w:keepNext/>
      <w:keepLines/>
      <w:outlineLvl w:val="0"/>
    </w:pPr>
    <w:rPr>
      <w:rFonts w:ascii="Calibri" w:eastAsiaTheme="majorEastAsia" w:hAnsi="Calibri" w:cstheme="majorBidi"/>
      <w:b/>
      <w:color w:val="0070C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903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70C0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903"/>
    <w:pPr>
      <w:keepNext/>
      <w:keepLines/>
      <w:outlineLvl w:val="2"/>
    </w:pPr>
    <w:rPr>
      <w:rFonts w:ascii="Calibri" w:eastAsiaTheme="majorEastAsia" w:hAnsi="Calibri" w:cstheme="majorBidi"/>
      <w:color w:val="0070C0"/>
      <w:sz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3903"/>
    <w:pPr>
      <w:keepNext/>
      <w:keepLines/>
      <w:spacing w:before="40" w:after="0"/>
      <w:outlineLvl w:val="3"/>
    </w:pPr>
    <w:rPr>
      <w:rFonts w:ascii="Calibri Light" w:eastAsiaTheme="majorEastAsia" w:hAnsi="Calibri Light" w:cstheme="majorBidi"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9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903"/>
    <w:rPr>
      <w:rFonts w:ascii="Calibri" w:eastAsiaTheme="majorEastAsia" w:hAnsi="Calibri" w:cstheme="majorBidi"/>
      <w:b/>
      <w:color w:val="0070C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3903"/>
    <w:rPr>
      <w:rFonts w:ascii="Calibri" w:eastAsiaTheme="majorEastAsia" w:hAnsi="Calibri" w:cstheme="majorBidi"/>
      <w:b/>
      <w:color w:val="0070C0"/>
      <w:sz w:val="48"/>
      <w:szCs w:val="26"/>
    </w:rPr>
  </w:style>
  <w:style w:type="paragraph" w:styleId="Subtitle">
    <w:name w:val="Subtitle"/>
    <w:aliases w:val="Numbered List"/>
    <w:basedOn w:val="Normal"/>
    <w:next w:val="Normal"/>
    <w:link w:val="SubtitleChar"/>
    <w:uiPriority w:val="11"/>
    <w:qFormat/>
    <w:rsid w:val="00050B97"/>
    <w:pPr>
      <w:numPr>
        <w:numId w:val="2"/>
      </w:numPr>
    </w:pPr>
    <w:rPr>
      <w:rFonts w:eastAsiaTheme="minorEastAsia"/>
      <w:spacing w:val="15"/>
      <w:szCs w:val="22"/>
    </w:rPr>
  </w:style>
  <w:style w:type="character" w:customStyle="1" w:styleId="SubtitleChar">
    <w:name w:val="Subtitle Char"/>
    <w:aliases w:val="Numbered List Char"/>
    <w:basedOn w:val="DefaultParagraphFont"/>
    <w:link w:val="Subtitle"/>
    <w:uiPriority w:val="11"/>
    <w:rsid w:val="00050B97"/>
    <w:rPr>
      <w:rFonts w:eastAsiaTheme="minorEastAsia"/>
      <w:spacing w:val="15"/>
      <w:sz w:val="4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A3903"/>
    <w:rPr>
      <w:rFonts w:ascii="Calibri" w:eastAsiaTheme="majorEastAsia" w:hAnsi="Calibri" w:cstheme="majorBidi"/>
      <w:color w:val="0070C0"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9A3903"/>
    <w:pPr>
      <w:spacing w:before="0" w:after="0"/>
      <w:contextualSpacing/>
      <w:jc w:val="center"/>
    </w:pPr>
    <w:rPr>
      <w:rFonts w:ascii="Calibri" w:eastAsiaTheme="majorEastAsia" w:hAnsi="Calibri" w:cstheme="majorBidi"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903"/>
    <w:rPr>
      <w:rFonts w:ascii="Calibri" w:eastAsiaTheme="majorEastAsia" w:hAnsi="Calibri" w:cstheme="majorBidi"/>
      <w:color w:val="0070C0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707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79E"/>
    <w:rPr>
      <w:i/>
      <w:iCs/>
      <w:color w:val="404040" w:themeColor="text1" w:themeTint="BF"/>
      <w:sz w:val="44"/>
    </w:rPr>
  </w:style>
  <w:style w:type="character" w:styleId="Emphasis">
    <w:name w:val="Emphasis"/>
    <w:basedOn w:val="DefaultParagraphFont"/>
    <w:uiPriority w:val="20"/>
    <w:qFormat/>
    <w:rsid w:val="009A3903"/>
    <w:rPr>
      <w:rFonts w:asciiTheme="minorHAnsi" w:hAnsiTheme="minorHAnsi"/>
      <w:b/>
      <w:i/>
      <w:iCs/>
      <w:color w:val="0070C0"/>
      <w:sz w:val="44"/>
    </w:rPr>
  </w:style>
  <w:style w:type="paragraph" w:styleId="ListParagraph">
    <w:name w:val="List Paragraph"/>
    <w:basedOn w:val="Normal"/>
    <w:uiPriority w:val="34"/>
    <w:qFormat/>
    <w:rsid w:val="00C7079E"/>
    <w:pPr>
      <w:ind w:left="720"/>
      <w:contextualSpacing/>
    </w:pPr>
  </w:style>
  <w:style w:type="paragraph" w:customStyle="1" w:styleId="DotPointList">
    <w:name w:val="Dot Point List"/>
    <w:basedOn w:val="ListParagraph"/>
    <w:qFormat/>
    <w:rsid w:val="00C7079E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A3903"/>
    <w:pPr>
      <w:spacing w:before="240"/>
    </w:pPr>
    <w:rPr>
      <w:rFonts w:cstheme="minorHAnsi"/>
      <w:b/>
      <w:bCs/>
      <w:color w:val="0070C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3903"/>
    <w:pPr>
      <w:spacing w:after="0"/>
      <w:ind w:left="284"/>
    </w:pPr>
    <w:rPr>
      <w:rFonts w:cstheme="minorHAnsi"/>
      <w:iCs/>
      <w:color w:val="0070C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3903"/>
    <w:pPr>
      <w:spacing w:after="0"/>
      <w:ind w:left="851"/>
    </w:pPr>
    <w:rPr>
      <w:rFonts w:cstheme="minorHAnsi"/>
      <w:color w:val="0070C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A3903"/>
    <w:pPr>
      <w:spacing w:before="0" w:after="0"/>
      <w:ind w:left="1418"/>
    </w:pPr>
    <w:rPr>
      <w:rFonts w:cstheme="minorHAnsi"/>
      <w:color w:val="0070C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F582B"/>
    <w:pPr>
      <w:spacing w:before="0" w:after="0"/>
      <w:ind w:left="17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F582B"/>
    <w:pPr>
      <w:spacing w:before="0" w:after="0"/>
      <w:ind w:left="2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F582B"/>
    <w:pPr>
      <w:spacing w:before="0" w:after="0"/>
      <w:ind w:left="26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F582B"/>
    <w:pPr>
      <w:spacing w:before="0" w:after="0"/>
      <w:ind w:left="30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F582B"/>
    <w:pPr>
      <w:spacing w:before="0" w:after="0"/>
      <w:ind w:left="35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0D10"/>
    <w:rPr>
      <w:color w:val="0070C0"/>
      <w:u w:val="single"/>
    </w:rPr>
  </w:style>
  <w:style w:type="table" w:styleId="TableGrid">
    <w:name w:val="Table Grid"/>
    <w:basedOn w:val="TableNormal"/>
    <w:uiPriority w:val="39"/>
    <w:rsid w:val="008F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8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582B"/>
    <w:rPr>
      <w:sz w:val="44"/>
    </w:rPr>
  </w:style>
  <w:style w:type="paragraph" w:styleId="Footer">
    <w:name w:val="footer"/>
    <w:basedOn w:val="Normal"/>
    <w:link w:val="FooterChar"/>
    <w:uiPriority w:val="99"/>
    <w:unhideWhenUsed/>
    <w:rsid w:val="008F582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582B"/>
    <w:rPr>
      <w:sz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8F4A6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A3903"/>
    <w:rPr>
      <w:rFonts w:ascii="Calibri Light" w:eastAsiaTheme="majorEastAsia" w:hAnsi="Calibri Light" w:cstheme="majorBidi"/>
      <w:iCs/>
      <w:color w:val="0070C0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903"/>
    <w:rPr>
      <w:rFonts w:asciiTheme="majorHAnsi" w:eastAsiaTheme="majorEastAsia" w:hAnsiTheme="majorHAnsi" w:cstheme="majorBidi"/>
      <w:color w:val="0070C0"/>
      <w:sz w:val="44"/>
    </w:rPr>
  </w:style>
  <w:style w:type="paragraph" w:styleId="NormalWeb">
    <w:name w:val="Normal (Web)"/>
    <w:basedOn w:val="Normal"/>
    <w:uiPriority w:val="99"/>
    <w:semiHidden/>
    <w:unhideWhenUsed/>
    <w:rsid w:val="00676B2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010">
          <w:marLeft w:val="0"/>
          <w:marRight w:val="0"/>
          <w:marTop w:val="0"/>
          <w:marBottom w:val="0"/>
          <w:divBdr>
            <w:top w:val="single" w:sz="2" w:space="0" w:color="383D3F"/>
            <w:left w:val="single" w:sz="2" w:space="0" w:color="383D3F"/>
            <w:bottom w:val="single" w:sz="2" w:space="0" w:color="383D3F"/>
            <w:right w:val="single" w:sz="2" w:space="0" w:color="383D3F"/>
          </w:divBdr>
          <w:divsChild>
            <w:div w:id="554858948">
              <w:marLeft w:val="0"/>
              <w:marRight w:val="0"/>
              <w:marTop w:val="0"/>
              <w:marBottom w:val="0"/>
              <w:divBdr>
                <w:top w:val="single" w:sz="2" w:space="0" w:color="383D3F"/>
                <w:left w:val="single" w:sz="2" w:space="0" w:color="383D3F"/>
                <w:bottom w:val="single" w:sz="2" w:space="0" w:color="383D3F"/>
                <w:right w:val="single" w:sz="2" w:space="0" w:color="383D3F"/>
              </w:divBdr>
              <w:divsChild>
                <w:div w:id="390540385">
                  <w:marLeft w:val="0"/>
                  <w:marRight w:val="0"/>
                  <w:marTop w:val="0"/>
                  <w:marBottom w:val="0"/>
                  <w:divBdr>
                    <w:top w:val="single" w:sz="2" w:space="0" w:color="383D3F"/>
                    <w:left w:val="single" w:sz="2" w:space="0" w:color="383D3F"/>
                    <w:bottom w:val="single" w:sz="2" w:space="0" w:color="383D3F"/>
                    <w:right w:val="single" w:sz="2" w:space="0" w:color="383D3F"/>
                  </w:divBdr>
                </w:div>
              </w:divsChild>
            </w:div>
          </w:divsChild>
        </w:div>
        <w:div w:id="29576901">
          <w:marLeft w:val="0"/>
          <w:marRight w:val="0"/>
          <w:marTop w:val="0"/>
          <w:marBottom w:val="0"/>
          <w:divBdr>
            <w:top w:val="single" w:sz="2" w:space="0" w:color="383D3F"/>
            <w:left w:val="single" w:sz="2" w:space="0" w:color="383D3F"/>
            <w:bottom w:val="single" w:sz="2" w:space="0" w:color="383D3F"/>
            <w:right w:val="single" w:sz="2" w:space="0" w:color="383D3F"/>
          </w:divBdr>
          <w:divsChild>
            <w:div w:id="1410495646">
              <w:marLeft w:val="0"/>
              <w:marRight w:val="0"/>
              <w:marTop w:val="0"/>
              <w:marBottom w:val="0"/>
              <w:divBdr>
                <w:top w:val="single" w:sz="2" w:space="0" w:color="383D3F"/>
                <w:left w:val="single" w:sz="2" w:space="0" w:color="383D3F"/>
                <w:bottom w:val="single" w:sz="2" w:space="0" w:color="383D3F"/>
                <w:right w:val="single" w:sz="2" w:space="0" w:color="383D3F"/>
              </w:divBdr>
            </w:div>
          </w:divsChild>
        </w:div>
      </w:divsChild>
    </w:div>
    <w:div w:id="500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651">
          <w:marLeft w:val="0"/>
          <w:marRight w:val="0"/>
          <w:marTop w:val="0"/>
          <w:marBottom w:val="0"/>
          <w:divBdr>
            <w:top w:val="single" w:sz="2" w:space="0" w:color="383D3F"/>
            <w:left w:val="single" w:sz="2" w:space="0" w:color="383D3F"/>
            <w:bottom w:val="single" w:sz="2" w:space="0" w:color="383D3F"/>
            <w:right w:val="single" w:sz="2" w:space="0" w:color="383D3F"/>
          </w:divBdr>
          <w:divsChild>
            <w:div w:id="597719429">
              <w:marLeft w:val="0"/>
              <w:marRight w:val="0"/>
              <w:marTop w:val="0"/>
              <w:marBottom w:val="0"/>
              <w:divBdr>
                <w:top w:val="single" w:sz="2" w:space="0" w:color="383D3F"/>
                <w:left w:val="single" w:sz="2" w:space="0" w:color="383D3F"/>
                <w:bottom w:val="single" w:sz="2" w:space="0" w:color="383D3F"/>
                <w:right w:val="single" w:sz="2" w:space="0" w:color="383D3F"/>
              </w:divBdr>
              <w:divsChild>
                <w:div w:id="350493462">
                  <w:marLeft w:val="0"/>
                  <w:marRight w:val="0"/>
                  <w:marTop w:val="0"/>
                  <w:marBottom w:val="0"/>
                  <w:divBdr>
                    <w:top w:val="single" w:sz="2" w:space="0" w:color="383D3F"/>
                    <w:left w:val="single" w:sz="2" w:space="0" w:color="383D3F"/>
                    <w:bottom w:val="single" w:sz="2" w:space="0" w:color="383D3F"/>
                    <w:right w:val="single" w:sz="2" w:space="0" w:color="383D3F"/>
                  </w:divBdr>
                </w:div>
              </w:divsChild>
            </w:div>
          </w:divsChild>
        </w:div>
        <w:div w:id="1597205022">
          <w:marLeft w:val="0"/>
          <w:marRight w:val="0"/>
          <w:marTop w:val="0"/>
          <w:marBottom w:val="0"/>
          <w:divBdr>
            <w:top w:val="single" w:sz="2" w:space="0" w:color="383D3F"/>
            <w:left w:val="single" w:sz="2" w:space="0" w:color="383D3F"/>
            <w:bottom w:val="single" w:sz="2" w:space="0" w:color="383D3F"/>
            <w:right w:val="single" w:sz="2" w:space="0" w:color="383D3F"/>
          </w:divBdr>
          <w:divsChild>
            <w:div w:id="283343363">
              <w:marLeft w:val="0"/>
              <w:marRight w:val="0"/>
              <w:marTop w:val="0"/>
              <w:marBottom w:val="0"/>
              <w:divBdr>
                <w:top w:val="single" w:sz="2" w:space="0" w:color="383D3F"/>
                <w:left w:val="single" w:sz="2" w:space="0" w:color="383D3F"/>
                <w:bottom w:val="single" w:sz="2" w:space="0" w:color="383D3F"/>
                <w:right w:val="single" w:sz="2" w:space="0" w:color="383D3F"/>
              </w:divBdr>
            </w:div>
          </w:divsChild>
        </w:div>
      </w:divsChild>
    </w:div>
    <w:div w:id="1987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dog-guide-handlers-australia-dgha/" TargetMode="External"/><Relationship Id="rId2" Type="http://schemas.openxmlformats.org/officeDocument/2006/relationships/hyperlink" Target="https://www.facebook.com/groups/213247202631" TargetMode="External"/><Relationship Id="rId1" Type="http://schemas.openxmlformats.org/officeDocument/2006/relationships/hyperlink" Target="mailto:dgha@dgh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776E5-55F3-A14A-8790-D6BB2D2D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Ferguson</dc:creator>
  <cp:keywords/>
  <dc:description/>
  <cp:lastModifiedBy>Greg Madson</cp:lastModifiedBy>
  <cp:revision>4</cp:revision>
  <dcterms:created xsi:type="dcterms:W3CDTF">2024-11-08T00:06:00Z</dcterms:created>
  <dcterms:modified xsi:type="dcterms:W3CDTF">2024-11-24T00:51:00Z</dcterms:modified>
</cp:coreProperties>
</file>